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9B" w:rsidRDefault="008B4D09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8" type="#_x0000_t75" style="position:absolute;left:0;text-align:left;margin-left:389.2pt;margin-top:9.3pt;width:78.8pt;height:35.4pt;z-index:25165875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i1025" type="#_x0000_t75" style="width:196.5pt;height:60pt;mso-wrap-distance-left:0;mso-wrap-distance-top:0;mso-wrap-distance-right:0;mso-wrap-distance-bottom:0">
            <v:imagedata r:id="rId8" o:title=""/>
            <v:path textboxrect="0,0,0,0"/>
          </v:shape>
        </w:pict>
      </w:r>
      <w:r w:rsidR="003644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9F2B9B" w:rsidRPr="003644C2" w:rsidRDefault="003644C2">
      <w:pPr>
        <w:spacing w:after="240" w:line="288" w:lineRule="auto"/>
        <w:ind w:right="403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Время новых возможностей: стартовал новый сезон конкурса «Большая перемена»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Миллион рублей на образование, путевка в «Артек», путешествие по России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и стажировки в ведущих компаниях: 28 марта стартовал третий сезон </w:t>
      </w:r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Регистрация участников открыта на платформе </w:t>
      </w:r>
      <w:hyperlink r:id="rId9" w:tgtFrame="_blank" w:history="1"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https</w:t>
        </w:r>
        <w:r w:rsidR="007E1F7F" w:rsidRPr="007E1F7F">
          <w:rPr>
            <w:rFonts w:eastAsia="Times New Roman"/>
            <w:color w:val="0000FF"/>
            <w:sz w:val="20"/>
            <w:u w:val="single"/>
            <w:lang w:val="ru-RU" w:eastAsia="ru-RU"/>
          </w:rPr>
          <w:t>://</w:t>
        </w:r>
        <w:proofErr w:type="spellStart"/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bolshayaperemena</w:t>
        </w:r>
        <w:proofErr w:type="spellEnd"/>
        <w:r w:rsidR="007E1F7F" w:rsidRPr="007E1F7F">
          <w:rPr>
            <w:rFonts w:eastAsia="Times New Roman"/>
            <w:color w:val="0000FF"/>
            <w:sz w:val="20"/>
            <w:u w:val="single"/>
            <w:lang w:val="ru-RU" w:eastAsia="ru-RU"/>
          </w:rPr>
          <w:t>.</w:t>
        </w:r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online</w:t>
        </w:r>
        <w:r w:rsidR="007E1F7F" w:rsidRPr="007E1F7F">
          <w:rPr>
            <w:rFonts w:eastAsia="Times New Roman"/>
            <w:color w:val="0000FF"/>
            <w:sz w:val="20"/>
            <w:u w:val="single"/>
            <w:lang w:val="ru-RU" w:eastAsia="ru-RU"/>
          </w:rPr>
          <w:t>/?</w:t>
        </w:r>
        <w:proofErr w:type="spellStart"/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utm</w:t>
        </w:r>
        <w:proofErr w:type="spellEnd"/>
        <w:r w:rsidR="007E1F7F" w:rsidRPr="007E1F7F">
          <w:rPr>
            <w:rFonts w:eastAsia="Times New Roman"/>
            <w:color w:val="0000FF"/>
            <w:sz w:val="20"/>
            <w:u w:val="single"/>
            <w:lang w:val="ru-RU" w:eastAsia="ru-RU"/>
          </w:rPr>
          <w:t>_</w:t>
        </w:r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source</w:t>
        </w:r>
        <w:r w:rsidR="007E1F7F" w:rsidRPr="007E1F7F">
          <w:rPr>
            <w:rFonts w:eastAsia="Times New Roman"/>
            <w:color w:val="0000FF"/>
            <w:sz w:val="20"/>
            <w:u w:val="single"/>
            <w:lang w:val="ru-RU" w:eastAsia="ru-RU"/>
          </w:rPr>
          <w:t>=</w:t>
        </w:r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region</w:t>
        </w:r>
        <w:r w:rsidR="007E1F7F" w:rsidRPr="007E1F7F">
          <w:rPr>
            <w:rFonts w:eastAsia="Times New Roman"/>
            <w:color w:val="0000FF"/>
            <w:sz w:val="20"/>
            <w:u w:val="single"/>
            <w:lang w:val="ru-RU" w:eastAsia="ru-RU"/>
          </w:rPr>
          <w:t>&amp;</w:t>
        </w:r>
        <w:proofErr w:type="spellStart"/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utm</w:t>
        </w:r>
        <w:proofErr w:type="spellEnd"/>
        <w:r w:rsidR="007E1F7F" w:rsidRPr="007E1F7F">
          <w:rPr>
            <w:rFonts w:eastAsia="Times New Roman"/>
            <w:color w:val="0000FF"/>
            <w:sz w:val="20"/>
            <w:u w:val="single"/>
            <w:lang w:val="ru-RU" w:eastAsia="ru-RU"/>
          </w:rPr>
          <w:t>_</w:t>
        </w:r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medium</w:t>
        </w:r>
        <w:r w:rsidR="007E1F7F" w:rsidRPr="007E1F7F">
          <w:rPr>
            <w:rFonts w:eastAsia="Times New Roman"/>
            <w:color w:val="0000FF"/>
            <w:sz w:val="20"/>
            <w:u w:val="single"/>
            <w:lang w:val="ru-RU" w:eastAsia="ru-RU"/>
          </w:rPr>
          <w:t>=</w:t>
        </w:r>
        <w:proofErr w:type="spellStart"/>
        <w:r w:rsidR="007E1F7F" w:rsidRPr="002B4A09">
          <w:rPr>
            <w:rFonts w:eastAsia="Times New Roman"/>
            <w:color w:val="0000FF"/>
            <w:sz w:val="20"/>
            <w:u w:val="single"/>
            <w:lang w:eastAsia="ru-RU"/>
          </w:rPr>
          <w:t>volgograd</w:t>
        </w:r>
        <w:proofErr w:type="spellEnd"/>
      </w:hyperlink>
      <w:r w:rsidR="007E1F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проходят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Очные полуфиналы для учеников старших классов пройдут во всех федеральных округах, а финалы конкурса школьников состоятся на базе Международного детского центра «Артек». Финал среди студентов СПО пройдет по традиции в Нижнем Новгороде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ноябре.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на образование и саморазвитие. Победителями конкурса среди студентов выпускных курсов колледжей станут 300 человек, они получат по 1 миллиону рублей. Студенты 1-2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по 200 тысяч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300 победителей «Большой перемены» среди учеников 5-7 классов смогут отправиться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путешествие по России на поезде «Большой перемены».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конкурса помимо российских школьников смогут принять участие и соотечественники – граждане иностранных государств, свободно владеющие русским языком. Финал для 500 соотечественников пройдет в формате трехнедельной смены в Международном детском центре «Артек», победителями станут 100 старшеклассников, они получат возможность пройти обучение на бюджетной основе в лучших российских вузах.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Топ-50 образовательных организаций (30 школ и 20 колледжей), подготовивших наибольшее количество финалистов «Большой перемены», получат гранты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2 миллионов рублей на развитие образовательной среды. Решение о том, на что будут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потрачены средства, школы и колледжи будут принимать вместе с ребятами, которые принесли им победу.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для педагогов-наставников будут доступны тестирования на платформе «Большой перемены», по результатам которых учителя смогут расширить свои знания и получить рекомендации для профессиональной реализации.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9F2B9B" w:rsidRPr="003644C2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участников открыта на платформе 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(Вставить 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</w:rPr>
        <w:t>UTM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-Метку вашего региона)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школьников 5-7 классов до 17 мая, для школьников 8-10 классов и студентов СПО – до 10 июня, для граждан иностранных государств – до 1 мая 2022 года.</w:t>
      </w:r>
    </w:p>
    <w:p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ОАО «Российские железные дороги»,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p w:rsidR="009F2B9B" w:rsidRPr="003644C2" w:rsidRDefault="009F2B9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0" w:tooltip="mailto:press@peremena.team" w:history="1"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sectPr w:rsidR="009F2B9B" w:rsidSect="009F2B9B">
      <w:headerReference w:type="default" r:id="rId11"/>
      <w:headerReference w:type="first" r:id="rId12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09" w:rsidRDefault="008B4D09">
      <w:pPr>
        <w:spacing w:line="240" w:lineRule="auto"/>
      </w:pPr>
      <w:r>
        <w:separator/>
      </w:r>
    </w:p>
  </w:endnote>
  <w:endnote w:type="continuationSeparator" w:id="0">
    <w:p w:rsidR="008B4D09" w:rsidRDefault="008B4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09" w:rsidRDefault="008B4D09">
      <w:pPr>
        <w:spacing w:line="240" w:lineRule="auto"/>
      </w:pPr>
      <w:r>
        <w:separator/>
      </w:r>
    </w:p>
  </w:footnote>
  <w:footnote w:type="continuationSeparator" w:id="0">
    <w:p w:rsidR="008B4D09" w:rsidRDefault="008B4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9B" w:rsidRDefault="003644C2">
    <w:pPr>
      <w:pStyle w:val="1"/>
    </w:pPr>
    <w:r>
      <w:tab/>
    </w:r>
    <w:r>
      <w:rPr>
        <w:lang w:val="ru-RU"/>
      </w:rPr>
      <w:tab/>
    </w:r>
  </w:p>
  <w:p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9B"/>
    <w:rsid w:val="003644C2"/>
    <w:rsid w:val="007E1F7F"/>
    <w:rsid w:val="008B4D09"/>
    <w:rsid w:val="009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6ABAC0"/>
  <w15:docId w15:val="{8FEF1945-8E3C-4049-BC19-26720E7F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UnresolvedMention">
    <w:name w:val="Unresolved Mention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3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4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5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peremena.t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?utm_source=region&amp;utm_medium=volgogr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User</cp:lastModifiedBy>
  <cp:revision>5</cp:revision>
  <dcterms:created xsi:type="dcterms:W3CDTF">2022-03-29T17:55:00Z</dcterms:created>
  <dcterms:modified xsi:type="dcterms:W3CDTF">2022-05-05T11:23:00Z</dcterms:modified>
  <dc:language>en-US</dc:language>
</cp:coreProperties>
</file>